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D" w:rsidRDefault="0090251D" w:rsidP="0090251D">
      <w:pPr>
        <w:spacing w:line="240" w:lineRule="auto"/>
        <w:jc w:val="center"/>
      </w:pPr>
      <w:r>
        <w:t>Art Lesson Plan:</w:t>
      </w:r>
      <w:r w:rsidR="00972508">
        <w:t xml:space="preserve"> </w:t>
      </w:r>
      <w:r w:rsidR="00F67608">
        <w:t>Mrs. Hofmann</w:t>
      </w:r>
    </w:p>
    <w:p w:rsidR="0019407F" w:rsidRDefault="006D20AE" w:rsidP="006D20AE">
      <w:pPr>
        <w:spacing w:line="240" w:lineRule="auto"/>
        <w:jc w:val="center"/>
      </w:pPr>
      <w:r>
        <w:t>Alberto’s Action Figures</w:t>
      </w:r>
    </w:p>
    <w:p w:rsidR="00FD0195" w:rsidRDefault="00756073" w:rsidP="00F67608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Grade </w:t>
      </w:r>
      <w:r w:rsidR="006D20AE">
        <w:rPr>
          <w:sz w:val="18"/>
          <w:szCs w:val="18"/>
        </w:rPr>
        <w:t>3</w:t>
      </w:r>
    </w:p>
    <w:p w:rsidR="00A94BFC" w:rsidRPr="00F67608" w:rsidRDefault="00973873" w:rsidP="00A94BFC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November</w:t>
      </w:r>
      <w:r w:rsidR="00416028">
        <w:rPr>
          <w:sz w:val="18"/>
          <w:szCs w:val="18"/>
        </w:rPr>
        <w:t xml:space="preserve"> 19</w:t>
      </w:r>
      <w:r w:rsidR="00D04DBE">
        <w:rPr>
          <w:sz w:val="18"/>
          <w:szCs w:val="18"/>
        </w:rPr>
        <w:t>,</w:t>
      </w:r>
      <w:r w:rsidR="002E4FC4">
        <w:rPr>
          <w:sz w:val="18"/>
          <w:szCs w:val="18"/>
        </w:rPr>
        <w:t xml:space="preserve"> 2012</w:t>
      </w:r>
      <w:r w:rsidR="00A94BFC">
        <w:rPr>
          <w:sz w:val="18"/>
          <w:szCs w:val="18"/>
        </w:rPr>
        <w:t xml:space="preserve"> </w:t>
      </w:r>
      <w:r w:rsidR="00A94BFC" w:rsidRPr="00A94BFC">
        <w:rPr>
          <w:sz w:val="18"/>
          <w:szCs w:val="18"/>
          <w:highlight w:val="yellow"/>
        </w:rPr>
        <w:t>9:05-9:50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9378"/>
      </w:tblGrid>
      <w:tr w:rsidR="0090251D" w:rsidRPr="00DE08F5" w:rsidTr="008D0653">
        <w:tc>
          <w:tcPr>
            <w:tcW w:w="1638" w:type="dxa"/>
            <w:shd w:val="clear" w:color="auto" w:fill="auto"/>
          </w:tcPr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Type of Lesson</w:t>
            </w:r>
          </w:p>
        </w:tc>
        <w:tc>
          <w:tcPr>
            <w:tcW w:w="9378" w:type="dxa"/>
            <w:shd w:val="clear" w:color="auto" w:fill="auto"/>
          </w:tcPr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___ Introduction of a Center</w:t>
            </w:r>
          </w:p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___ 5 Minute Museum</w:t>
            </w:r>
          </w:p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___ Technique</w:t>
            </w:r>
          </w:p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___ Artist Questions</w:t>
            </w:r>
          </w:p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_</w:t>
            </w:r>
            <w:r w:rsidR="00756073" w:rsidRPr="008D0653">
              <w:rPr>
                <w:rFonts w:ascii="Tahoma" w:hAnsi="Tahoma" w:cs="Tahoma"/>
                <w:sz w:val="18"/>
                <w:szCs w:val="18"/>
              </w:rPr>
              <w:t>X</w:t>
            </w:r>
            <w:r w:rsidRPr="008D0653">
              <w:rPr>
                <w:rFonts w:ascii="Tahoma" w:hAnsi="Tahoma" w:cs="Tahoma"/>
                <w:sz w:val="18"/>
                <w:szCs w:val="18"/>
              </w:rPr>
              <w:t>__ General Classroom</w:t>
            </w:r>
          </w:p>
          <w:p w:rsidR="0090251D" w:rsidRPr="008D0653" w:rsidRDefault="0090251D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sz w:val="18"/>
                <w:szCs w:val="18"/>
              </w:rPr>
              <w:t>___ Other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 w:val="restart"/>
            <w:shd w:val="clear" w:color="auto" w:fill="auto"/>
          </w:tcPr>
          <w:p w:rsidR="0019407F" w:rsidRDefault="0019407F" w:rsidP="00DE08F5">
            <w:pPr>
              <w:spacing w:after="0" w:line="240" w:lineRule="auto"/>
              <w:rPr>
                <w:b/>
              </w:rPr>
            </w:pPr>
            <w:r w:rsidRPr="00B14F89">
              <w:rPr>
                <w:b/>
              </w:rPr>
              <w:t>Objective</w:t>
            </w: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6C4FC0" w:rsidRDefault="006C4FC0" w:rsidP="00DE08F5">
            <w:pPr>
              <w:spacing w:after="0" w:line="240" w:lineRule="auto"/>
              <w:rPr>
                <w:b/>
              </w:rPr>
            </w:pPr>
          </w:p>
          <w:p w:rsidR="006C4FC0" w:rsidRDefault="006C4FC0" w:rsidP="00DE08F5">
            <w:pPr>
              <w:spacing w:after="0" w:line="240" w:lineRule="auto"/>
              <w:rPr>
                <w:b/>
              </w:rPr>
            </w:pPr>
          </w:p>
          <w:p w:rsidR="006C4FC0" w:rsidRDefault="006C4FC0" w:rsidP="00DE08F5">
            <w:pPr>
              <w:spacing w:after="0" w:line="240" w:lineRule="auto"/>
              <w:rPr>
                <w:b/>
              </w:rPr>
            </w:pPr>
          </w:p>
          <w:p w:rsidR="006C4FC0" w:rsidRDefault="006C4FC0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  <w:r w:rsidRPr="00B14F89">
              <w:rPr>
                <w:b/>
              </w:rPr>
              <w:t>Procedures:</w:t>
            </w: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Guided</w:t>
            </w: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Small Group</w:t>
            </w: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&amp; </w:t>
            </w:r>
            <w:r w:rsidRPr="00B14F89">
              <w:rPr>
                <w:b/>
              </w:rPr>
              <w:t>Independent</w:t>
            </w: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  <w:r w:rsidRPr="00B14F89">
              <w:rPr>
                <w:b/>
              </w:rPr>
              <w:t>Practice</w:t>
            </w: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9A7450" w:rsidRDefault="009A7450" w:rsidP="00DE08F5">
            <w:pPr>
              <w:spacing w:after="0" w:line="240" w:lineRule="auto"/>
              <w:rPr>
                <w:b/>
              </w:rPr>
            </w:pPr>
          </w:p>
          <w:p w:rsidR="009A7450" w:rsidRDefault="009A7450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  <w:r w:rsidRPr="00B14F89">
              <w:rPr>
                <w:b/>
              </w:rPr>
              <w:t>Maryland Standards</w:t>
            </w:r>
            <w:r>
              <w:rPr>
                <w:b/>
              </w:rPr>
              <w:t xml:space="preserve"> for </w:t>
            </w: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Visual Art</w:t>
            </w: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Default="0019407F" w:rsidP="00DE08F5">
            <w:pPr>
              <w:spacing w:after="0" w:line="240" w:lineRule="auto"/>
              <w:rPr>
                <w:b/>
              </w:rPr>
            </w:pPr>
          </w:p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Grading</w:t>
            </w:r>
          </w:p>
        </w:tc>
        <w:tc>
          <w:tcPr>
            <w:tcW w:w="9378" w:type="dxa"/>
            <w:shd w:val="clear" w:color="auto" w:fill="auto"/>
          </w:tcPr>
          <w:p w:rsidR="0019407F" w:rsidRPr="001143F6" w:rsidRDefault="006C4FC0" w:rsidP="006D20AE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Students will apply the use of form, movement, and proportion to create an abstract sculpture of a figure incorporating their knowledge of Alberto Giacometti.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2E4FC4" w:rsidRDefault="0019407F" w:rsidP="002E4FC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New </w:t>
            </w:r>
            <w:r w:rsidR="002E4FC4" w:rsidRPr="008D0653">
              <w:rPr>
                <w:rFonts w:ascii="Tahoma" w:hAnsi="Tahoma" w:cs="Tahoma"/>
                <w:b/>
                <w:sz w:val="18"/>
                <w:szCs w:val="18"/>
                <w:u w:val="single"/>
              </w:rPr>
              <w:t>Vocabulary</w:t>
            </w:r>
            <w:r w:rsidR="002E4FC4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416028" w:rsidRDefault="001143F6" w:rsidP="004160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07FF">
              <w:rPr>
                <w:rFonts w:ascii="Arial" w:hAnsi="Arial" w:cs="Arial"/>
                <w:sz w:val="18"/>
                <w:szCs w:val="18"/>
                <w:u w:val="single"/>
              </w:rPr>
              <w:t>Alberto Giacometti:</w:t>
            </w:r>
            <w:r w:rsidRPr="000107F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5" w:tooltip="October 10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October 10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tooltip="1901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1901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7" w:tooltip="January 11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January 11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tooltip="1966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1966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 xml:space="preserve">) was an important </w:t>
            </w:r>
            <w:hyperlink r:id="rId9" w:tooltip="Surrealist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surrealist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tooltip="Sculptor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sculptor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11" w:tooltip="Painter" w:history="1">
              <w:r w:rsidRPr="000107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painter</w:t>
              </w:r>
            </w:hyperlink>
            <w:r w:rsidRPr="000107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07FF" w:rsidRPr="000107FF" w:rsidRDefault="001143F6" w:rsidP="004160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07FF">
              <w:rPr>
                <w:rFonts w:ascii="Arial" w:hAnsi="Arial" w:cs="Arial"/>
                <w:sz w:val="18"/>
                <w:szCs w:val="18"/>
                <w:u w:val="single"/>
              </w:rPr>
              <w:t>Surrealism</w:t>
            </w:r>
            <w:r w:rsidRPr="000107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6028">
              <w:rPr>
                <w:rFonts w:ascii="Arial" w:hAnsi="Arial" w:cs="Arial"/>
                <w:sz w:val="18"/>
                <w:szCs w:val="18"/>
              </w:rPr>
              <w:t xml:space="preserve">A style of art in which familiar subjects are distorted into dream-like images.  </w:t>
            </w:r>
            <w:r w:rsidR="000107FF" w:rsidRPr="000107FF">
              <w:rPr>
                <w:rFonts w:ascii="Arial" w:hAnsi="Arial" w:cs="Arial"/>
                <w:sz w:val="18"/>
                <w:szCs w:val="18"/>
                <w:u w:val="single"/>
              </w:rPr>
              <w:t xml:space="preserve">Sculpture: </w:t>
            </w:r>
            <w:r w:rsidR="00416028">
              <w:rPr>
                <w:rFonts w:ascii="Arial" w:hAnsi="Arial" w:cs="Arial"/>
                <w:sz w:val="18"/>
                <w:szCs w:val="18"/>
              </w:rPr>
              <w:t xml:space="preserve"> A work of art with three dimensions: height, width, and depth.  Such a work may be carved, modeled, constructed, or cast.</w:t>
            </w:r>
          </w:p>
          <w:p w:rsidR="000107FF" w:rsidRPr="000107FF" w:rsidRDefault="000107FF" w:rsidP="000107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07FF">
              <w:rPr>
                <w:rFonts w:ascii="Arial" w:hAnsi="Arial" w:cs="Arial"/>
                <w:sz w:val="18"/>
                <w:szCs w:val="18"/>
                <w:u w:val="single"/>
              </w:rPr>
              <w:t>Form:</w:t>
            </w:r>
            <w:r w:rsidRPr="000107FF">
              <w:rPr>
                <w:rFonts w:ascii="Arial" w:hAnsi="Arial" w:cs="Arial"/>
                <w:sz w:val="18"/>
                <w:szCs w:val="18"/>
              </w:rPr>
              <w:t xml:space="preserve"> is an element of art. </w:t>
            </w:r>
            <w:r w:rsidR="00416028">
              <w:rPr>
                <w:rFonts w:ascii="Arial" w:hAnsi="Arial" w:cs="Arial"/>
                <w:sz w:val="18"/>
                <w:szCs w:val="18"/>
              </w:rPr>
              <w:t>It</w:t>
            </w:r>
            <w:r w:rsidRPr="000107FF">
              <w:rPr>
                <w:rFonts w:ascii="Arial" w:hAnsi="Arial" w:cs="Arial"/>
                <w:sz w:val="18"/>
                <w:szCs w:val="18"/>
              </w:rPr>
              <w:t xml:space="preserve"> is a three-dimensional geometrical figure (i.e.: sphere, cube, cylinder, cone, etc.), as opposed to a </w:t>
            </w:r>
            <w:r w:rsidRPr="000107FF">
              <w:rPr>
                <w:rFonts w:ascii="Arial" w:hAnsi="Arial" w:cs="Arial"/>
                <w:i/>
                <w:iCs/>
                <w:sz w:val="18"/>
                <w:szCs w:val="18"/>
              </w:rPr>
              <w:t>shape</w:t>
            </w:r>
            <w:r w:rsidRPr="000107FF">
              <w:rPr>
                <w:rFonts w:ascii="Arial" w:hAnsi="Arial" w:cs="Arial"/>
                <w:sz w:val="18"/>
                <w:szCs w:val="18"/>
              </w:rPr>
              <w:t>, which is two-dimensional, or flat.</w:t>
            </w:r>
          </w:p>
          <w:p w:rsidR="00416028" w:rsidRDefault="001143F6" w:rsidP="000107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07FF">
              <w:rPr>
                <w:rFonts w:ascii="Arial" w:hAnsi="Arial" w:cs="Arial"/>
                <w:sz w:val="18"/>
                <w:szCs w:val="18"/>
                <w:u w:val="single"/>
              </w:rPr>
              <w:t>Armature</w:t>
            </w:r>
            <w:r w:rsidRPr="000107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028">
              <w:rPr>
                <w:rFonts w:ascii="Arial" w:hAnsi="Arial" w:cs="Arial"/>
                <w:sz w:val="18"/>
                <w:szCs w:val="18"/>
              </w:rPr>
              <w:t>A Skeleton like framework used to support other materials.</w:t>
            </w:r>
          </w:p>
          <w:p w:rsidR="006C4FC0" w:rsidRDefault="006C4FC0" w:rsidP="000107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7618C">
              <w:rPr>
                <w:rFonts w:ascii="Arial" w:hAnsi="Arial" w:cs="Arial"/>
                <w:sz w:val="18"/>
                <w:szCs w:val="18"/>
                <w:u w:val="single"/>
              </w:rPr>
              <w:t>Proportion</w:t>
            </w:r>
            <w:r>
              <w:rPr>
                <w:rFonts w:ascii="Arial" w:hAnsi="Arial" w:cs="Arial"/>
                <w:sz w:val="18"/>
                <w:szCs w:val="18"/>
              </w:rPr>
              <w:t>: The relation of one object to another with respect to size, amount, number, or degree.</w:t>
            </w:r>
          </w:p>
          <w:p w:rsidR="006C4FC0" w:rsidRDefault="00B7618C" w:rsidP="000107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7618C">
              <w:rPr>
                <w:rFonts w:ascii="Arial" w:hAnsi="Arial" w:cs="Arial"/>
                <w:sz w:val="18"/>
                <w:szCs w:val="18"/>
                <w:u w:val="single"/>
              </w:rPr>
              <w:t>Movement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: A way of combining visual elements to produce the illusion of action or to cause the viewer’s eye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sweep  over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work in a definite manner.</w:t>
            </w:r>
          </w:p>
          <w:p w:rsidR="00B7618C" w:rsidRDefault="00B7618C" w:rsidP="000107F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618C">
              <w:rPr>
                <w:rFonts w:ascii="Arial" w:hAnsi="Arial" w:cs="Arial"/>
                <w:sz w:val="18"/>
                <w:szCs w:val="18"/>
                <w:u w:val="single"/>
              </w:rPr>
              <w:t>Figure</w:t>
            </w:r>
            <w:r w:rsidRPr="00B7618C">
              <w:rPr>
                <w:rFonts w:ascii="Arial" w:hAnsi="Arial" w:cs="Arial"/>
                <w:sz w:val="20"/>
                <w:szCs w:val="20"/>
              </w:rPr>
              <w:t>: T</w:t>
            </w:r>
            <w:r w:rsidRPr="00B7618C">
              <w:rPr>
                <w:sz w:val="20"/>
                <w:szCs w:val="20"/>
              </w:rPr>
              <w:t>he</w:t>
            </w:r>
            <w:r w:rsidRPr="00B7618C">
              <w:rPr>
                <w:sz w:val="22"/>
                <w:szCs w:val="22"/>
              </w:rPr>
              <w:t xml:space="preserve"> shape or form of a human body.</w:t>
            </w:r>
          </w:p>
          <w:p w:rsidR="00B7618C" w:rsidRPr="000107FF" w:rsidRDefault="00B7618C" w:rsidP="000107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7618C">
              <w:rPr>
                <w:sz w:val="22"/>
                <w:szCs w:val="22"/>
                <w:u w:val="single"/>
              </w:rPr>
              <w:t>Gesture</w:t>
            </w:r>
            <w:r w:rsidRPr="00B7618C">
              <w:rPr>
                <w:sz w:val="22"/>
                <w:szCs w:val="22"/>
              </w:rPr>
              <w:t>: The act of moving the limbs or body as an expression of thought or emphasis.</w:t>
            </w:r>
          </w:p>
          <w:p w:rsidR="001143F6" w:rsidRPr="001143F6" w:rsidRDefault="001143F6" w:rsidP="002E4FC4">
            <w:pPr>
              <w:pStyle w:val="NormalWeb"/>
              <w:spacing w:before="0" w:beforeAutospacing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0107FF" w:rsidRDefault="0019407F" w:rsidP="003345C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b/>
                <w:sz w:val="18"/>
                <w:szCs w:val="18"/>
                <w:u w:val="single"/>
              </w:rPr>
              <w:t>Art History References</w:t>
            </w:r>
            <w:r w:rsidRPr="00EB429F">
              <w:rPr>
                <w:rFonts w:ascii="Tahoma" w:hAnsi="Tahoma" w:cs="Tahoma"/>
                <w:sz w:val="18"/>
                <w:szCs w:val="18"/>
              </w:rPr>
              <w:t>:</w:t>
            </w:r>
            <w:r w:rsidR="000107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107FF">
              <w:rPr>
                <w:rFonts w:ascii="Tahoma" w:hAnsi="Tahoma" w:cs="Tahoma"/>
                <w:sz w:val="18"/>
                <w:szCs w:val="18"/>
              </w:rPr>
              <w:t>Surrealism, Alberto Giacometti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19407F" w:rsidP="009A745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8D0653">
              <w:rPr>
                <w:rFonts w:ascii="Tahoma" w:hAnsi="Tahoma" w:cs="Tahoma"/>
                <w:b/>
                <w:sz w:val="18"/>
                <w:szCs w:val="18"/>
                <w:u w:val="single"/>
              </w:rPr>
              <w:t>Cross Curricular Support</w:t>
            </w:r>
            <w:r w:rsidRPr="00EB429F">
              <w:rPr>
                <w:rFonts w:ascii="Tahoma" w:hAnsi="Tahoma" w:cs="Tahoma"/>
                <w:sz w:val="18"/>
                <w:szCs w:val="18"/>
              </w:rPr>
              <w:t>:</w:t>
            </w:r>
            <w:r w:rsidRPr="00EB429F">
              <w:rPr>
                <w:rFonts w:ascii="Tahoma" w:hAnsi="Tahoma" w:cs="Tahoma"/>
                <w:b/>
                <w:sz w:val="18"/>
                <w:szCs w:val="18"/>
              </w:rPr>
              <w:t xml:space="preserve"> Science: </w:t>
            </w:r>
            <w:r w:rsidRPr="00EB429F">
              <w:rPr>
                <w:rFonts w:ascii="Tahoma" w:hAnsi="Tahoma" w:cs="Tahoma"/>
                <w:i/>
                <w:sz w:val="18"/>
                <w:szCs w:val="18"/>
              </w:rPr>
              <w:t xml:space="preserve">1.B.1 </w:t>
            </w:r>
            <w:r w:rsidRPr="00EB429F">
              <w:rPr>
                <w:rFonts w:ascii="Tahoma" w:hAnsi="Tahoma" w:cs="Tahoma"/>
                <w:b/>
                <w:sz w:val="18"/>
                <w:szCs w:val="18"/>
              </w:rPr>
              <w:t xml:space="preserve">Social Studies: </w:t>
            </w:r>
            <w:r w:rsidRPr="00EB429F">
              <w:rPr>
                <w:rFonts w:ascii="Tahoma" w:hAnsi="Tahoma" w:cs="Tahoma"/>
                <w:i/>
                <w:sz w:val="18"/>
                <w:szCs w:val="18"/>
              </w:rPr>
              <w:t>5.A</w:t>
            </w:r>
            <w:r w:rsidR="002E4FC4">
              <w:rPr>
                <w:rFonts w:ascii="Tahoma" w:hAnsi="Tahoma" w:cs="Tahoma"/>
                <w:i/>
                <w:sz w:val="18"/>
                <w:szCs w:val="18"/>
              </w:rPr>
              <w:t>,6.A.3</w:t>
            </w:r>
            <w:r w:rsidRPr="00EB429F">
              <w:rPr>
                <w:rFonts w:ascii="Tahoma" w:hAnsi="Tahoma" w:cs="Tahoma"/>
                <w:b/>
                <w:sz w:val="18"/>
                <w:szCs w:val="18"/>
              </w:rPr>
              <w:t xml:space="preserve">Language Arts: </w:t>
            </w:r>
            <w:r w:rsidR="00B608FF">
              <w:rPr>
                <w:rFonts w:ascii="Tahoma" w:hAnsi="Tahoma" w:cs="Tahoma"/>
                <w:i/>
                <w:sz w:val="18"/>
                <w:szCs w:val="18"/>
              </w:rPr>
              <w:t>2.1.a</w:t>
            </w:r>
            <w:r w:rsidR="00CB5639"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="00CB5639" w:rsidRPr="00CB5639">
              <w:rPr>
                <w:rFonts w:ascii="Tahoma" w:hAnsi="Tahoma" w:cs="Tahoma"/>
                <w:b/>
                <w:sz w:val="18"/>
                <w:szCs w:val="18"/>
              </w:rPr>
              <w:t>Math:</w:t>
            </w:r>
            <w:r w:rsidR="00CB5639">
              <w:rPr>
                <w:rFonts w:ascii="Tahoma" w:hAnsi="Tahoma" w:cs="Tahoma"/>
                <w:i/>
                <w:sz w:val="18"/>
                <w:szCs w:val="18"/>
              </w:rPr>
              <w:t xml:space="preserve"> 3.B.1.a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B35259" w:rsidP="00DE08F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Lesson 3: </w:t>
            </w:r>
            <w:r w:rsidR="00A94BFC">
              <w:rPr>
                <w:rFonts w:ascii="Tahoma" w:hAnsi="Tahoma" w:cs="Tahoma"/>
                <w:b/>
                <w:sz w:val="18"/>
                <w:szCs w:val="18"/>
              </w:rPr>
              <w:t>(10 min)</w:t>
            </w:r>
          </w:p>
          <w:p w:rsidR="0019407F" w:rsidRDefault="00B27721" w:rsidP="00DE0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Video will</w:t>
            </w:r>
            <w:r w:rsidR="00B35259">
              <w:rPr>
                <w:rFonts w:ascii="Tahoma" w:hAnsi="Tahoma" w:cs="Tahoma"/>
                <w:b/>
                <w:sz w:val="18"/>
                <w:szCs w:val="18"/>
              </w:rPr>
              <w:t xml:space="preserve"> verbatim read</w:t>
            </w:r>
            <w:r w:rsidR="006D20AE">
              <w:rPr>
                <w:rFonts w:ascii="Tahoma" w:hAnsi="Tahoma" w:cs="Tahoma"/>
                <w:b/>
                <w:sz w:val="18"/>
                <w:szCs w:val="18"/>
              </w:rPr>
              <w:t xml:space="preserve"> Artist Information and Vocabulary</w:t>
            </w:r>
          </w:p>
          <w:p w:rsidR="00B35259" w:rsidRDefault="00B35259" w:rsidP="00DE0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Teacher will Model how to complete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Frayer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Model Puzzle Pieces</w:t>
            </w:r>
          </w:p>
          <w:p w:rsidR="0019407F" w:rsidRDefault="00B35259" w:rsidP="00DE08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Class participation: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Frayer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Model, Statue Contest, Construction, Clean-Up, Exit Ticket</w:t>
            </w:r>
          </w:p>
          <w:p w:rsidR="00B35259" w:rsidRPr="00B35259" w:rsidRDefault="00B35259" w:rsidP="00B35259">
            <w:pPr>
              <w:spacing w:after="0" w:line="240" w:lineRule="auto"/>
              <w:ind w:left="24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07F" w:rsidRPr="00EB429F" w:rsidRDefault="0019407F" w:rsidP="00C74422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19407F" w:rsidP="00A94BF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Guided Practice</w:t>
            </w:r>
            <w:r w:rsidRPr="0069213C">
              <w:rPr>
                <w:rFonts w:ascii="Tahoma" w:hAnsi="Tahoma" w:cs="Tahoma"/>
                <w:sz w:val="18"/>
                <w:szCs w:val="18"/>
              </w:rPr>
              <w:t>:</w:t>
            </w:r>
            <w:r w:rsidR="00A94BFC">
              <w:rPr>
                <w:rFonts w:ascii="Tahoma" w:hAnsi="Tahoma" w:cs="Tahoma"/>
                <w:sz w:val="18"/>
                <w:szCs w:val="18"/>
              </w:rPr>
              <w:t xml:space="preserve"> (20</w:t>
            </w:r>
            <w:r w:rsidR="009A7450">
              <w:rPr>
                <w:rFonts w:ascii="Tahoma" w:hAnsi="Tahoma" w:cs="Tahoma"/>
                <w:sz w:val="18"/>
                <w:szCs w:val="18"/>
              </w:rPr>
              <w:t xml:space="preserve"> min)</w:t>
            </w:r>
            <w:r w:rsidR="00B352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4FC4">
              <w:rPr>
                <w:rFonts w:ascii="Tahoma" w:hAnsi="Tahoma" w:cs="Tahoma"/>
                <w:sz w:val="18"/>
                <w:szCs w:val="18"/>
              </w:rPr>
              <w:t xml:space="preserve">Using </w:t>
            </w:r>
            <w:r w:rsidR="006D20AE">
              <w:rPr>
                <w:rFonts w:ascii="Tahoma" w:hAnsi="Tahoma" w:cs="Tahoma"/>
                <w:sz w:val="18"/>
                <w:szCs w:val="18"/>
              </w:rPr>
              <w:t>posters</w:t>
            </w:r>
            <w:r w:rsidR="002E4FC4">
              <w:rPr>
                <w:rFonts w:ascii="Tahoma" w:hAnsi="Tahoma" w:cs="Tahoma"/>
                <w:sz w:val="18"/>
                <w:szCs w:val="18"/>
              </w:rPr>
              <w:t xml:space="preserve">, students will </w:t>
            </w:r>
            <w:r w:rsidR="006D20AE">
              <w:rPr>
                <w:rFonts w:ascii="Tahoma" w:hAnsi="Tahoma" w:cs="Tahoma"/>
                <w:sz w:val="18"/>
                <w:szCs w:val="18"/>
              </w:rPr>
              <w:t xml:space="preserve">place the </w:t>
            </w:r>
            <w:proofErr w:type="gramStart"/>
            <w:r w:rsidR="006D20AE">
              <w:rPr>
                <w:rFonts w:ascii="Tahoma" w:hAnsi="Tahoma" w:cs="Tahoma"/>
                <w:sz w:val="18"/>
                <w:szCs w:val="18"/>
              </w:rPr>
              <w:t>examples,</w:t>
            </w:r>
            <w:proofErr w:type="gramEnd"/>
            <w:r w:rsidR="006D20AE">
              <w:rPr>
                <w:rFonts w:ascii="Tahoma" w:hAnsi="Tahoma" w:cs="Tahoma"/>
                <w:sz w:val="18"/>
                <w:szCs w:val="18"/>
              </w:rPr>
              <w:t xml:space="preserve"> and no-examples in corresponding boxes</w:t>
            </w:r>
            <w:r w:rsidR="00B35259">
              <w:rPr>
                <w:rFonts w:ascii="Tahoma" w:hAnsi="Tahoma" w:cs="Tahoma"/>
                <w:sz w:val="18"/>
                <w:szCs w:val="18"/>
              </w:rPr>
              <w:t xml:space="preserve"> of the </w:t>
            </w:r>
            <w:proofErr w:type="spellStart"/>
            <w:r w:rsidR="00B35259">
              <w:rPr>
                <w:rFonts w:ascii="Tahoma" w:hAnsi="Tahoma" w:cs="Tahoma"/>
                <w:sz w:val="18"/>
                <w:szCs w:val="18"/>
              </w:rPr>
              <w:t>Frayer</w:t>
            </w:r>
            <w:proofErr w:type="spellEnd"/>
            <w:r w:rsidR="00B35259">
              <w:rPr>
                <w:rFonts w:ascii="Tahoma" w:hAnsi="Tahoma" w:cs="Tahoma"/>
                <w:sz w:val="18"/>
                <w:szCs w:val="18"/>
              </w:rPr>
              <w:t xml:space="preserve"> Model</w:t>
            </w:r>
            <w:r w:rsidR="006D20AE">
              <w:rPr>
                <w:rFonts w:ascii="Tahoma" w:hAnsi="Tahoma" w:cs="Tahoma"/>
                <w:sz w:val="18"/>
                <w:szCs w:val="18"/>
              </w:rPr>
              <w:t>.  Students will share information with class. Students will participate in drama lesson on miming</w:t>
            </w:r>
            <w:r w:rsidR="00B35259">
              <w:rPr>
                <w:rFonts w:ascii="Tahoma" w:hAnsi="Tahoma" w:cs="Tahoma"/>
                <w:sz w:val="18"/>
                <w:szCs w:val="18"/>
              </w:rPr>
              <w:t xml:space="preserve">/statue contest to reinforce </w:t>
            </w:r>
            <w:r w:rsidR="00B35259" w:rsidRPr="00B35259">
              <w:rPr>
                <w:rFonts w:ascii="Tahoma" w:hAnsi="Tahoma" w:cs="Tahoma"/>
                <w:i/>
                <w:sz w:val="18"/>
                <w:szCs w:val="18"/>
              </w:rPr>
              <w:t>movement</w:t>
            </w:r>
            <w:r w:rsidR="00B35259">
              <w:rPr>
                <w:rFonts w:ascii="Tahoma" w:hAnsi="Tahoma" w:cs="Tahoma"/>
                <w:sz w:val="18"/>
                <w:szCs w:val="18"/>
              </w:rPr>
              <w:t xml:space="preserve"> within their sculpture</w:t>
            </w:r>
            <w:r w:rsidR="006D20AE">
              <w:rPr>
                <w:rFonts w:ascii="Tahoma" w:hAnsi="Tahoma" w:cs="Tahoma"/>
                <w:sz w:val="18"/>
                <w:szCs w:val="18"/>
              </w:rPr>
              <w:t>.</w:t>
            </w:r>
            <w:r w:rsidR="002E4F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94BFC">
              <w:rPr>
                <w:rFonts w:ascii="Tahoma" w:hAnsi="Tahoma" w:cs="Tahoma"/>
                <w:sz w:val="18"/>
                <w:szCs w:val="18"/>
              </w:rPr>
              <w:t xml:space="preserve">Teacher will demonstrate proportion guidelines and how to use the ruler. </w:t>
            </w:r>
            <w:r w:rsidR="002E4FC4">
              <w:rPr>
                <w:rFonts w:ascii="Tahoma" w:hAnsi="Tahoma" w:cs="Tahoma"/>
                <w:sz w:val="18"/>
                <w:szCs w:val="18"/>
              </w:rPr>
              <w:t xml:space="preserve">Teacher will demonstrate </w:t>
            </w:r>
            <w:r w:rsidR="000107FF">
              <w:rPr>
                <w:rFonts w:ascii="Tahoma" w:hAnsi="Tahoma" w:cs="Tahoma"/>
                <w:sz w:val="18"/>
                <w:szCs w:val="18"/>
              </w:rPr>
              <w:t>form construction with chenille ste</w:t>
            </w:r>
            <w:r w:rsidR="0068302E">
              <w:rPr>
                <w:rFonts w:ascii="Tahoma" w:hAnsi="Tahoma" w:cs="Tahoma"/>
                <w:sz w:val="18"/>
                <w:szCs w:val="18"/>
              </w:rPr>
              <w:t xml:space="preserve">ms on wire, wood base.  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A94BFC" w:rsidP="006D20A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STUDIO TIME (8</w:t>
            </w:r>
            <w:r w:rsidR="0019407F" w:rsidRPr="00EB429F">
              <w:rPr>
                <w:rFonts w:ascii="Tahoma" w:hAnsi="Tahoma" w:cs="Tahoma"/>
                <w:b/>
                <w:sz w:val="18"/>
                <w:szCs w:val="18"/>
              </w:rPr>
              <w:t xml:space="preserve"> min):  </w:t>
            </w:r>
            <w:r w:rsidR="0019407F" w:rsidRPr="00EB429F">
              <w:rPr>
                <w:rFonts w:ascii="Tahoma" w:hAnsi="Tahoma" w:cs="Tahoma"/>
                <w:sz w:val="18"/>
                <w:szCs w:val="18"/>
              </w:rPr>
              <w:t>At the end of demonstration students are dismissed for studio time</w:t>
            </w:r>
            <w:r w:rsidR="0019407F">
              <w:rPr>
                <w:rFonts w:ascii="Tahoma" w:hAnsi="Tahoma" w:cs="Tahoma"/>
                <w:sz w:val="18"/>
                <w:szCs w:val="18"/>
              </w:rPr>
              <w:t>.</w:t>
            </w:r>
            <w:r w:rsidR="0019407F" w:rsidRPr="00EB42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407F">
              <w:rPr>
                <w:rFonts w:ascii="Tahoma" w:hAnsi="Tahoma" w:cs="Tahoma"/>
                <w:sz w:val="18"/>
                <w:szCs w:val="18"/>
              </w:rPr>
              <w:t xml:space="preserve">Students will work individually at this </w:t>
            </w:r>
            <w:r w:rsidR="006D20AE">
              <w:rPr>
                <w:rFonts w:ascii="Tahoma" w:hAnsi="Tahoma" w:cs="Tahoma"/>
                <w:sz w:val="18"/>
                <w:szCs w:val="18"/>
              </w:rPr>
              <w:t>time to begin the armature of their</w:t>
            </w:r>
            <w:r w:rsidR="0019407F">
              <w:rPr>
                <w:rFonts w:ascii="Tahoma" w:hAnsi="Tahoma" w:cs="Tahoma"/>
                <w:sz w:val="18"/>
                <w:szCs w:val="18"/>
              </w:rPr>
              <w:t xml:space="preserve"> “</w:t>
            </w:r>
            <w:r w:rsidR="000107FF">
              <w:rPr>
                <w:rFonts w:ascii="Tahoma" w:hAnsi="Tahoma" w:cs="Tahoma"/>
                <w:sz w:val="18"/>
                <w:szCs w:val="18"/>
              </w:rPr>
              <w:t>Action Figures</w:t>
            </w:r>
            <w:r w:rsidR="0019407F">
              <w:rPr>
                <w:rFonts w:ascii="Tahoma" w:hAnsi="Tahoma" w:cs="Tahoma"/>
                <w:sz w:val="18"/>
                <w:szCs w:val="18"/>
              </w:rPr>
              <w:t>.”</w:t>
            </w:r>
            <w:r w:rsidR="009A745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A94BFC" w:rsidP="001940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CLEAN UP (2</w:t>
            </w:r>
            <w:r w:rsidR="0019407F" w:rsidRPr="00EB429F">
              <w:rPr>
                <w:rFonts w:ascii="Tahoma" w:hAnsi="Tahoma" w:cs="Tahoma"/>
                <w:b/>
                <w:sz w:val="18"/>
                <w:szCs w:val="18"/>
              </w:rPr>
              <w:t xml:space="preserve"> min): </w:t>
            </w:r>
            <w:r w:rsidR="0019407F" w:rsidRPr="00EB429F">
              <w:rPr>
                <w:rFonts w:ascii="Tahoma" w:hAnsi="Tahoma" w:cs="Tahoma"/>
                <w:sz w:val="18"/>
                <w:szCs w:val="18"/>
              </w:rPr>
              <w:t>A</w:t>
            </w:r>
            <w:r w:rsidR="0019407F">
              <w:rPr>
                <w:rFonts w:ascii="Tahoma" w:hAnsi="Tahoma" w:cs="Tahoma"/>
                <w:sz w:val="18"/>
                <w:szCs w:val="18"/>
              </w:rPr>
              <w:t>t the sound of the “Bell</w:t>
            </w:r>
            <w:r w:rsidR="0019407F" w:rsidRPr="00EB429F">
              <w:rPr>
                <w:rFonts w:ascii="Tahoma" w:hAnsi="Tahoma" w:cs="Tahoma"/>
                <w:sz w:val="18"/>
                <w:szCs w:val="18"/>
              </w:rPr>
              <w:t xml:space="preserve">”, students begin clean up.  They are responsible for putting away </w:t>
            </w:r>
            <w:r w:rsidR="0019407F">
              <w:rPr>
                <w:rFonts w:ascii="Tahoma" w:hAnsi="Tahoma" w:cs="Tahoma"/>
                <w:sz w:val="18"/>
                <w:szCs w:val="18"/>
              </w:rPr>
              <w:t>materials</w:t>
            </w:r>
            <w:r w:rsidR="0019407F" w:rsidRPr="00EB429F">
              <w:rPr>
                <w:rFonts w:ascii="Tahoma" w:hAnsi="Tahoma" w:cs="Tahoma"/>
                <w:sz w:val="18"/>
                <w:szCs w:val="18"/>
              </w:rPr>
              <w:t xml:space="preserve"> in the appropriate area</w:t>
            </w:r>
            <w:r w:rsidR="0019407F">
              <w:rPr>
                <w:rFonts w:ascii="Tahoma" w:hAnsi="Tahoma" w:cs="Tahoma"/>
                <w:sz w:val="18"/>
                <w:szCs w:val="18"/>
              </w:rPr>
              <w:t>s</w:t>
            </w:r>
            <w:r w:rsidR="0019407F" w:rsidRPr="00EB429F">
              <w:rPr>
                <w:rFonts w:ascii="Tahoma" w:hAnsi="Tahoma" w:cs="Tahoma"/>
                <w:sz w:val="18"/>
                <w:szCs w:val="18"/>
              </w:rPr>
              <w:t>, making sure their station is clean (floor, table, counters) and returnin</w:t>
            </w:r>
            <w:r w:rsidR="00942976">
              <w:rPr>
                <w:rFonts w:ascii="Tahoma" w:hAnsi="Tahoma" w:cs="Tahoma"/>
                <w:sz w:val="18"/>
                <w:szCs w:val="18"/>
              </w:rPr>
              <w:t xml:space="preserve">g to the carpet.  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19407F" w:rsidP="006D20A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Writing</w:t>
            </w:r>
            <w:r w:rsidR="00017203">
              <w:rPr>
                <w:rFonts w:ascii="Tahoma" w:hAnsi="Tahoma" w:cs="Tahoma"/>
                <w:b/>
                <w:sz w:val="18"/>
                <w:szCs w:val="18"/>
              </w:rPr>
              <w:t xml:space="preserve"> TIME (</w:t>
            </w:r>
            <w:r w:rsidR="006D20AE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B429F">
              <w:rPr>
                <w:rFonts w:ascii="Tahoma" w:hAnsi="Tahoma" w:cs="Tahoma"/>
                <w:b/>
                <w:sz w:val="18"/>
                <w:szCs w:val="18"/>
              </w:rPr>
              <w:t xml:space="preserve"> min): </w:t>
            </w:r>
            <w:r w:rsidRPr="00EB429F">
              <w:rPr>
                <w:rFonts w:ascii="Tahoma" w:hAnsi="Tahoma" w:cs="Tahoma"/>
                <w:sz w:val="18"/>
                <w:szCs w:val="18"/>
              </w:rPr>
              <w:t>Stude</w:t>
            </w:r>
            <w:r>
              <w:rPr>
                <w:rFonts w:ascii="Tahoma" w:hAnsi="Tahoma" w:cs="Tahoma"/>
                <w:sz w:val="18"/>
                <w:szCs w:val="18"/>
              </w:rPr>
              <w:t>nts return to the carpet</w:t>
            </w:r>
            <w:r w:rsidRPr="00EB429F"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sz w:val="18"/>
                <w:szCs w:val="18"/>
              </w:rPr>
              <w:t>Teacher will read aloud the dir</w:t>
            </w:r>
            <w:r w:rsidR="006D20AE">
              <w:rPr>
                <w:rFonts w:ascii="Tahoma" w:hAnsi="Tahoma" w:cs="Tahoma"/>
                <w:sz w:val="18"/>
                <w:szCs w:val="18"/>
              </w:rPr>
              <w:t>ections of the exit ticket.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S</w:t>
            </w:r>
            <w:r w:rsidR="00942976">
              <w:rPr>
                <w:rFonts w:ascii="Tahoma" w:hAnsi="Tahoma" w:cs="Tahoma"/>
                <w:sz w:val="18"/>
                <w:szCs w:val="18"/>
              </w:rPr>
              <w:t xml:space="preserve">tudents will work independently to complete </w:t>
            </w:r>
            <w:r w:rsidR="006D20AE">
              <w:rPr>
                <w:rFonts w:ascii="Tahoma" w:hAnsi="Tahoma" w:cs="Tahoma"/>
                <w:sz w:val="18"/>
                <w:szCs w:val="18"/>
              </w:rPr>
              <w:t>exit ticket question:</w:t>
            </w: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EB429F" w:rsidRDefault="006C4FC0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>Standard 3 – Creative Expression and Production - Students will demonstrate the ability to organize knowledge and ideas for expression in the production of art.</w:t>
            </w:r>
            <w:r>
              <w:rPr>
                <w:sz w:val="20"/>
                <w:szCs w:val="20"/>
              </w:rPr>
              <w:br/>
              <w:t>•       Indicator 1:  Create images and forms from observation, memory, imagination and feelings</w:t>
            </w:r>
            <w:r>
              <w:rPr>
                <w:sz w:val="20"/>
                <w:szCs w:val="20"/>
              </w:rPr>
              <w:br/>
              <w:t>o       Objective c:  Create artworks that explore the uses of color, lines, shape, texture, form, space and selected principles of design, such as pattern, reception, contrast, and balance to express personal meaning.</w:t>
            </w:r>
          </w:p>
        </w:tc>
      </w:tr>
      <w:tr w:rsidR="0019407F" w:rsidRPr="00DE08F5" w:rsidTr="00644902">
        <w:trPr>
          <w:trHeight w:val="584"/>
        </w:trPr>
        <w:tc>
          <w:tcPr>
            <w:tcW w:w="1638" w:type="dxa"/>
            <w:vMerge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</w:p>
        </w:tc>
        <w:tc>
          <w:tcPr>
            <w:tcW w:w="9378" w:type="dxa"/>
            <w:shd w:val="clear" w:color="auto" w:fill="auto"/>
          </w:tcPr>
          <w:p w:rsidR="0019407F" w:rsidRPr="008D0653" w:rsidRDefault="0019407F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7130" w:type="dxa"/>
              <w:tblCellSpacing w:w="15" w:type="dxa"/>
              <w:tblInd w:w="7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7"/>
              <w:gridCol w:w="83"/>
            </w:tblGrid>
            <w:tr w:rsidR="00644902" w:rsidRPr="00804711" w:rsidTr="00644902">
              <w:trPr>
                <w:trHeight w:val="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7E09" w:rsidRPr="00804711" w:rsidRDefault="0019407F" w:rsidP="00644902">
                  <w:pPr>
                    <w:spacing w:after="0" w:line="270" w:lineRule="atLeas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0653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Creativity, Originality, Use of Materials, On Task, and Participation</w:t>
                  </w:r>
                  <w:r w:rsidR="00447E09">
                    <w:rPr>
                      <w:rFonts w:ascii="Tahoma" w:hAnsi="Tahoma" w:cs="Tahoma"/>
                      <w:sz w:val="18"/>
                      <w:szCs w:val="18"/>
                    </w:rPr>
                    <w:t>: See Rubric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4902" w:rsidRPr="00804711" w:rsidTr="00644902">
              <w:trPr>
                <w:trHeight w:val="1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4902" w:rsidRPr="00804711" w:rsidTr="00644902">
              <w:trPr>
                <w:trHeight w:val="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44902" w:rsidRPr="00804711" w:rsidTr="00644902">
              <w:trPr>
                <w:trHeight w:val="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36CB" w:rsidRPr="00804711" w:rsidRDefault="005F36CB" w:rsidP="00644902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9407F" w:rsidRPr="008D0653" w:rsidRDefault="0019407F" w:rsidP="00DE08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407F" w:rsidRPr="00DE08F5" w:rsidTr="008D0653">
        <w:trPr>
          <w:trHeight w:val="180"/>
        </w:trPr>
        <w:tc>
          <w:tcPr>
            <w:tcW w:w="1638" w:type="dxa"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b/>
              </w:rPr>
            </w:pPr>
            <w:r w:rsidRPr="00B14F89">
              <w:rPr>
                <w:b/>
              </w:rPr>
              <w:t>Modifications</w:t>
            </w:r>
          </w:p>
        </w:tc>
        <w:tc>
          <w:tcPr>
            <w:tcW w:w="9378" w:type="dxa"/>
            <w:shd w:val="clear" w:color="auto" w:fill="auto"/>
          </w:tcPr>
          <w:p w:rsidR="0019407F" w:rsidRPr="00B14F89" w:rsidRDefault="0019407F" w:rsidP="00DE08F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14F89">
              <w:rPr>
                <w:rFonts w:ascii="Arial Narrow" w:hAnsi="Arial Narrow"/>
                <w:sz w:val="24"/>
                <w:szCs w:val="24"/>
              </w:rPr>
              <w:t>Differentiated instruction, one-on-one assistance, group work, material modification, visual aids, pacing accommodations</w:t>
            </w:r>
            <w:r w:rsidR="00B35259">
              <w:rPr>
                <w:rFonts w:ascii="Arial Narrow" w:hAnsi="Arial Narrow"/>
                <w:sz w:val="24"/>
                <w:szCs w:val="24"/>
              </w:rPr>
              <w:t xml:space="preserve">, Scribe with post-it notes, Verbatim Reading to Whole class(Suggested by </w:t>
            </w:r>
            <w:proofErr w:type="spellStart"/>
            <w:r w:rsidR="00B35259">
              <w:rPr>
                <w:rFonts w:ascii="Arial Narrow" w:hAnsi="Arial Narrow"/>
                <w:sz w:val="24"/>
                <w:szCs w:val="24"/>
              </w:rPr>
              <w:t>Pasko</w:t>
            </w:r>
            <w:proofErr w:type="spellEnd"/>
            <w:r w:rsidR="00B3525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90251D" w:rsidRPr="0090251D" w:rsidRDefault="0090251D" w:rsidP="00F67608">
      <w:pPr>
        <w:spacing w:line="240" w:lineRule="auto"/>
      </w:pPr>
    </w:p>
    <w:sectPr w:rsidR="0090251D" w:rsidRPr="0090251D" w:rsidSect="00902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62"/>
    <w:multiLevelType w:val="multilevel"/>
    <w:tmpl w:val="1AD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E7F"/>
    <w:multiLevelType w:val="multilevel"/>
    <w:tmpl w:val="E77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5CF5"/>
    <w:multiLevelType w:val="multilevel"/>
    <w:tmpl w:val="D5743FD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">
    <w:nsid w:val="43EC7AB6"/>
    <w:multiLevelType w:val="hybridMultilevel"/>
    <w:tmpl w:val="B24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713DC"/>
    <w:multiLevelType w:val="hybridMultilevel"/>
    <w:tmpl w:val="1FC2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39B"/>
    <w:multiLevelType w:val="hybridMultilevel"/>
    <w:tmpl w:val="03E49D1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9295DA4"/>
    <w:multiLevelType w:val="multilevel"/>
    <w:tmpl w:val="2F1A7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51D"/>
    <w:rsid w:val="000107FF"/>
    <w:rsid w:val="00017203"/>
    <w:rsid w:val="000A7B0E"/>
    <w:rsid w:val="001143F6"/>
    <w:rsid w:val="00147AE9"/>
    <w:rsid w:val="0019407F"/>
    <w:rsid w:val="001E0C40"/>
    <w:rsid w:val="002E4FC4"/>
    <w:rsid w:val="00311B03"/>
    <w:rsid w:val="003345C5"/>
    <w:rsid w:val="00352592"/>
    <w:rsid w:val="004117BF"/>
    <w:rsid w:val="00416028"/>
    <w:rsid w:val="00447E09"/>
    <w:rsid w:val="00493169"/>
    <w:rsid w:val="00526C05"/>
    <w:rsid w:val="005340A2"/>
    <w:rsid w:val="00590807"/>
    <w:rsid w:val="005C759A"/>
    <w:rsid w:val="005F2CE1"/>
    <w:rsid w:val="005F36CB"/>
    <w:rsid w:val="00636A92"/>
    <w:rsid w:val="00644902"/>
    <w:rsid w:val="0068302E"/>
    <w:rsid w:val="00684BC4"/>
    <w:rsid w:val="0069213C"/>
    <w:rsid w:val="006C4FC0"/>
    <w:rsid w:val="006D20AE"/>
    <w:rsid w:val="006D2A50"/>
    <w:rsid w:val="00756073"/>
    <w:rsid w:val="007C122D"/>
    <w:rsid w:val="008557BF"/>
    <w:rsid w:val="00874B30"/>
    <w:rsid w:val="008D0653"/>
    <w:rsid w:val="0090251D"/>
    <w:rsid w:val="009171E3"/>
    <w:rsid w:val="00941A24"/>
    <w:rsid w:val="00942976"/>
    <w:rsid w:val="00972508"/>
    <w:rsid w:val="00973873"/>
    <w:rsid w:val="00997513"/>
    <w:rsid w:val="009A7450"/>
    <w:rsid w:val="00A254AF"/>
    <w:rsid w:val="00A50B20"/>
    <w:rsid w:val="00A94BFC"/>
    <w:rsid w:val="00AA33A7"/>
    <w:rsid w:val="00AC3CD1"/>
    <w:rsid w:val="00B14F89"/>
    <w:rsid w:val="00B20940"/>
    <w:rsid w:val="00B23057"/>
    <w:rsid w:val="00B27721"/>
    <w:rsid w:val="00B35259"/>
    <w:rsid w:val="00B608FF"/>
    <w:rsid w:val="00B7618C"/>
    <w:rsid w:val="00BB0727"/>
    <w:rsid w:val="00C74422"/>
    <w:rsid w:val="00CB5639"/>
    <w:rsid w:val="00D04DBE"/>
    <w:rsid w:val="00D8201B"/>
    <w:rsid w:val="00DE08F5"/>
    <w:rsid w:val="00DF7BEF"/>
    <w:rsid w:val="00E1598D"/>
    <w:rsid w:val="00E2606E"/>
    <w:rsid w:val="00E356DE"/>
    <w:rsid w:val="00E368B4"/>
    <w:rsid w:val="00EA37D7"/>
    <w:rsid w:val="00EB3269"/>
    <w:rsid w:val="00EB429F"/>
    <w:rsid w:val="00F14DA6"/>
    <w:rsid w:val="00F67608"/>
    <w:rsid w:val="00FD0195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16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5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194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43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3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160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pa">
    <w:name w:val="ipa"/>
    <w:basedOn w:val="DefaultParagraphFont"/>
    <w:rsid w:val="00416028"/>
  </w:style>
  <w:style w:type="character" w:customStyle="1" w:styleId="tocnumber2">
    <w:name w:val="tocnumber2"/>
    <w:basedOn w:val="DefaultParagraphFont"/>
    <w:rsid w:val="00416028"/>
  </w:style>
  <w:style w:type="character" w:customStyle="1" w:styleId="toctext">
    <w:name w:val="toctext"/>
    <w:basedOn w:val="DefaultParagraphFont"/>
    <w:rsid w:val="00416028"/>
  </w:style>
  <w:style w:type="character" w:customStyle="1" w:styleId="editsection">
    <w:name w:val="editsection"/>
    <w:basedOn w:val="DefaultParagraphFont"/>
    <w:rsid w:val="00416028"/>
  </w:style>
  <w:style w:type="character" w:customStyle="1" w:styleId="mw-headline">
    <w:name w:val="mw-headline"/>
    <w:basedOn w:val="DefaultParagraphFont"/>
    <w:rsid w:val="0041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5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194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43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43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4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6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8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7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9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kids.net.au/page/19/19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ncyclopedia.kids.net.au/page/ja/January_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clopedia.kids.net.au/page/19/1901" TargetMode="External"/><Relationship Id="rId11" Type="http://schemas.openxmlformats.org/officeDocument/2006/relationships/hyperlink" Target="http://encyclopedia.kids.net.au/page/pa/Painter" TargetMode="External"/><Relationship Id="rId5" Type="http://schemas.openxmlformats.org/officeDocument/2006/relationships/hyperlink" Target="http://encyclopedia.kids.net.au/page/oc/October_10" TargetMode="External"/><Relationship Id="rId10" Type="http://schemas.openxmlformats.org/officeDocument/2006/relationships/hyperlink" Target="http://encyclopedia.kids.net.au/page/sc/Sculp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opedia.kids.net.au/page/su/Surrea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KDonegan</dc:creator>
  <cp:lastModifiedBy>VFBattaglia</cp:lastModifiedBy>
  <cp:revision>3</cp:revision>
  <cp:lastPrinted>2012-11-16T14:50:00Z</cp:lastPrinted>
  <dcterms:created xsi:type="dcterms:W3CDTF">2012-11-15T13:02:00Z</dcterms:created>
  <dcterms:modified xsi:type="dcterms:W3CDTF">2012-11-16T14:50:00Z</dcterms:modified>
</cp:coreProperties>
</file>